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_GB2312" w:eastAsia="黑体" w:hint="eastAsia"/>
          <w:sz w:val="32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附件</w:t>
      </w:r>
    </w:p>
    <w:p>
      <w:pPr>
        <w:pStyle w:val="style0"/>
        <w:autoSpaceDN w:val="false"/>
        <w:jc w:val="center"/>
        <w:rPr>
          <w:rFonts w:ascii="仿宋_GB2312"/>
          <w:b/>
          <w:color w:val="000000"/>
          <w:sz w:val="36"/>
          <w:szCs w:val="36"/>
        </w:rPr>
      </w:pPr>
      <w:r>
        <w:rPr>
          <w:rFonts w:ascii="仿宋_GB2312" w:hint="eastAsia"/>
          <w:b/>
          <w:color w:val="000000"/>
          <w:sz w:val="36"/>
          <w:szCs w:val="36"/>
        </w:rPr>
        <w:t>山东省优秀学生、优秀学生干部候选人简介参照模板</w:t>
      </w:r>
    </w:p>
    <w:p>
      <w:pPr>
        <w:pStyle w:val="style0"/>
        <w:autoSpaceDN w:val="false"/>
        <w:ind w:firstLine="562" w:firstLineChars="200"/>
        <w:jc w:val="center"/>
        <w:rPr>
          <w:rFonts w:ascii="仿宋_GB2312"/>
          <w:b/>
          <w:color w:val="ff0000"/>
          <w:sz w:val="28"/>
        </w:rPr>
      </w:pPr>
      <w:r>
        <w:rPr>
          <w:rFonts w:ascii="仿宋_GB2312" w:hint="eastAsia"/>
          <w:b/>
          <w:color w:val="ff0000"/>
          <w:sz w:val="28"/>
        </w:rPr>
        <w:t>（严格控制在300字以内）</w:t>
      </w:r>
    </w:p>
    <w:p>
      <w:pPr>
        <w:pStyle w:val="style0"/>
        <w:spacing w:lineRule="exact" w:line="560"/>
        <w:ind w:firstLine="562" w:firstLineChars="200"/>
        <w:rPr>
          <w:rFonts w:ascii="仿宋_GB2312" w:eastAsia="仿宋_GB2312"/>
          <w:color w:val="000000"/>
          <w:sz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王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  <w:lang w:val="en-US" w:eastAsia="zh-CN"/>
        </w:rPr>
        <w:t>X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男，山东枣庄人，中共预备党员，机械工程学院材控1702班学生，曾任院学生会副主席兼社团联合会主席。理想信念坚定，学习成绩优秀，2018-2019学年及2019-2020学年第一学期综合测评成绩均为专业第一名，获得国家励志奖学金等4项奖学金。工作认真负责，多次被评为校级优秀学生、优秀学生干部、优秀共青团员、社团工作先进个人等荣誉称号。积极参加社会实践及科技创新活动，2019年获全国失效分析大赛二等奖（1/1）、山东省智能制造大赛三等奖（1/1），2019年带队参加暑期社会实践，获得团队调研报告校一等奖。累计获得国家级奖励3项、省级奖励1项，校级奖励15项，发表学术论文1篇，已录用学术论文3篇。</w:t>
      </w:r>
    </w:p>
    <w:p>
      <w:pPr>
        <w:pStyle w:val="style0"/>
        <w:spacing w:lineRule="exact" w:line="560"/>
        <w:ind w:firstLine="560" w:firstLineChars="200"/>
        <w:rPr>
          <w:rFonts w:ascii="仿宋_GB2312" w:eastAsia="仿宋_GB2312" w:hint="eastAsia"/>
          <w:color w:val="000000"/>
          <w:sz w:val="28"/>
        </w:rPr>
      </w:pPr>
    </w:p>
    <w:p>
      <w:pPr>
        <w:pStyle w:val="style0"/>
        <w:spacing w:lineRule="exact" w:line="560"/>
        <w:ind w:firstLine="602" w:firstLineChars="200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徐</w:t>
      </w:r>
      <w:r>
        <w:rPr>
          <w:rFonts w:ascii="仿宋" w:cs="仿宋" w:eastAsia="仿宋" w:hAnsi="仿宋" w:hint="eastAsia"/>
          <w:b/>
          <w:bCs/>
          <w:sz w:val="30"/>
          <w:szCs w:val="30"/>
          <w:lang w:val="en-US" w:eastAsia="zh-CN"/>
        </w:rPr>
        <w:t>X</w:t>
      </w:r>
      <w:r>
        <w:rPr>
          <w:rFonts w:ascii="仿宋" w:cs="仿宋" w:eastAsia="仿宋" w:hAnsi="仿宋" w:hint="eastAsia"/>
          <w:color w:val="000000"/>
          <w:sz w:val="28"/>
        </w:rPr>
        <w:t>，男，山东济宁人，中共预备党员，电气与电子工程学院电气1708班学生，现任班长，曾任院学</w:t>
      </w:r>
      <w:bookmarkStart w:id="0" w:name="_GoBack"/>
      <w:bookmarkEnd w:id="0"/>
      <w:r>
        <w:rPr>
          <w:rFonts w:ascii="仿宋" w:cs="仿宋" w:eastAsia="仿宋" w:hAnsi="仿宋" w:hint="eastAsia"/>
          <w:color w:val="000000"/>
          <w:sz w:val="28"/>
        </w:rPr>
        <w:t>生会主席。思想积极向上，学习成绩优异，获得两次校学习成绩单项奖学金和一次校社会工作单项奖学金。工作认真负责，多次被评为校优秀学生干部。积极参加社会实践和科技创新活动，获“互联网+”创新创业大赛校级一等奖、“互联网+”创新创业大赛校级二等奖、社会实践校级先进个人、社会实践校级卓越服务团队、社会实践活动方案评选校级一等奖，社会实践报告评选校级一等奖等20余项荣誉奖励，发表学术论文1篇，申请发明专利1项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auto" w:line="360"/>
        <w:ind w:firstLine="5500" w:firstLineChars="2200"/>
        <w:textAlignment w:val="auto"/>
        <w:rPr>
          <w:rFonts w:ascii="宋体" w:cs="宋体" w:eastAsia="宋体" w:hAnsi="宋体" w:hint="eastAsia"/>
          <w:i w:val="false"/>
          <w:caps w:val="false"/>
          <w:color w:val="000000"/>
          <w:spacing w:val="0"/>
          <w:sz w:val="25"/>
          <w:szCs w:val="25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Verdana">
    <w:altName w:val="Verdana"/>
    <w:panose1 w:val="020b0604030000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41">
    <w:name w:val="page number"/>
    <w:basedOn w:val="style65"/>
    <w:next w:val="style41"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551</Words>
  <Pages>1</Pages>
  <Characters>587</Characters>
  <Application>WPS Office</Application>
  <DocSecurity>0</DocSecurity>
  <Paragraphs>7</Paragraphs>
  <ScaleCrop>false</ScaleCrop>
  <LinksUpToDate>false</LinksUpToDate>
  <CharactersWithSpaces>587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刘菲菲</dc:creator>
  <lastModifiedBy>MRX-W29</lastModifiedBy>
  <dcterms:modified xsi:type="dcterms:W3CDTF">2021-03-01T12:17:06Z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